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0"/>
        <w:gridCol w:w="3839"/>
        <w:gridCol w:w="2897"/>
        <w:gridCol w:w="2575"/>
        <w:gridCol w:w="883"/>
      </w:tblGrid>
      <w:tr w:rsidR="00A47E45" w:rsidRPr="001B2BE4" w14:paraId="04CE865C" w14:textId="77777777" w:rsidTr="00712ADA">
        <w:trPr>
          <w:trHeight w:val="1170"/>
        </w:trPr>
        <w:tc>
          <w:tcPr>
            <w:tcW w:w="880" w:type="dxa"/>
            <w:tcBorders>
              <w:bottom w:val="single" w:sz="18" w:space="0" w:color="648276" w:themeColor="accent5"/>
            </w:tcBorders>
          </w:tcPr>
          <w:p w14:paraId="547DE00B" w14:textId="2584C7D3" w:rsidR="00605A5B" w:rsidRPr="001B2BE4" w:rsidRDefault="00605A5B">
            <w:pPr>
              <w:rPr>
                <w:noProof/>
                <w:lang w:val="es-MX"/>
              </w:rPr>
            </w:pPr>
          </w:p>
        </w:tc>
        <w:tc>
          <w:tcPr>
            <w:tcW w:w="9311" w:type="dxa"/>
            <w:gridSpan w:val="3"/>
            <w:tcBorders>
              <w:bottom w:val="single" w:sz="18" w:space="0" w:color="648276" w:themeColor="accent5"/>
            </w:tcBorders>
          </w:tcPr>
          <w:p w14:paraId="7C08FBC8" w14:textId="22354DC9" w:rsidR="00605A5B" w:rsidRPr="00712ADA" w:rsidRDefault="004100C2" w:rsidP="00712ADA">
            <w:pPr>
              <w:pStyle w:val="Ttulo"/>
              <w:jc w:val="center"/>
              <w:rPr>
                <w:noProof/>
                <w:sz w:val="24"/>
              </w:rPr>
            </w:pPr>
            <w:r w:rsidRPr="00712ADA">
              <w:rPr>
                <w:noProof/>
                <w:sz w:val="24"/>
                <w:lang w:val="es-MX"/>
              </w:rPr>
              <w:t>A</w:t>
            </w:r>
            <w:r w:rsidRPr="00712ADA">
              <w:rPr>
                <w:noProof/>
                <w:sz w:val="24"/>
              </w:rPr>
              <w:t>lix A</w:t>
            </w:r>
            <w:r w:rsidR="000912B7" w:rsidRPr="00712ADA">
              <w:rPr>
                <w:noProof/>
                <w:sz w:val="24"/>
              </w:rPr>
              <w:t>.</w:t>
            </w:r>
            <w:r w:rsidR="00A77921" w:rsidRPr="00712ADA">
              <w:rPr>
                <w:noProof/>
                <w:sz w:val="24"/>
                <w:lang w:val="es-MX" w:bidi="es-MX"/>
              </w:rPr>
              <w:t xml:space="preserve"> </w:t>
            </w:r>
            <w:r w:rsidRPr="00712ADA">
              <w:rPr>
                <w:rStyle w:val="nfasis"/>
                <w:sz w:val="24"/>
              </w:rPr>
              <w:t>Zavariz</w:t>
            </w:r>
          </w:p>
          <w:p w14:paraId="7C845B2D" w14:textId="77777777" w:rsidR="00844111" w:rsidRDefault="009F376C" w:rsidP="004965B3">
            <w:pPr>
              <w:pStyle w:val="Subttulo"/>
              <w:jc w:val="center"/>
              <w:rPr>
                <w:noProof/>
                <w:sz w:val="24"/>
                <w:lang w:val="es-MX"/>
              </w:rPr>
            </w:pPr>
            <w:r w:rsidRPr="00712ADA">
              <w:rPr>
                <w:noProof/>
                <w:sz w:val="24"/>
                <w:lang w:val="es-MX"/>
              </w:rPr>
              <w:t>Hospitality Manager</w:t>
            </w:r>
          </w:p>
          <w:p w14:paraId="7FB0162C" w14:textId="415A0872" w:rsidR="00712ADA" w:rsidRPr="00712ADA" w:rsidRDefault="00712ADA" w:rsidP="00712A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Ensenada, Baja California, Mexico/ +(52) 664 205 0631 / alixzavariz@gmail.com</w:t>
            </w:r>
          </w:p>
        </w:tc>
        <w:tc>
          <w:tcPr>
            <w:tcW w:w="869" w:type="dxa"/>
            <w:tcBorders>
              <w:bottom w:val="single" w:sz="18" w:space="0" w:color="648276" w:themeColor="accent5"/>
            </w:tcBorders>
          </w:tcPr>
          <w:p w14:paraId="214F9331" w14:textId="77777777" w:rsidR="00605A5B" w:rsidRPr="001B2BE4" w:rsidRDefault="00605A5B">
            <w:pPr>
              <w:rPr>
                <w:noProof/>
                <w:lang w:val="es-MX"/>
              </w:rPr>
            </w:pPr>
          </w:p>
        </w:tc>
      </w:tr>
      <w:tr w:rsidR="00A47E45" w:rsidRPr="001B2BE4" w14:paraId="219BB98F" w14:textId="77777777" w:rsidTr="00DD23A5">
        <w:tc>
          <w:tcPr>
            <w:tcW w:w="4719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2053CCF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  <w:tc>
          <w:tcPr>
            <w:tcW w:w="2897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DFA8C52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  <w:tc>
          <w:tcPr>
            <w:tcW w:w="3458" w:type="dxa"/>
            <w:gridSpan w:val="2"/>
            <w:tcBorders>
              <w:top w:val="single" w:sz="18" w:space="0" w:color="648276" w:themeColor="accent5"/>
            </w:tcBorders>
          </w:tcPr>
          <w:p w14:paraId="2FE5E555" w14:textId="77777777" w:rsidR="00F4501B" w:rsidRPr="001B2BE4" w:rsidRDefault="00F4501B">
            <w:pPr>
              <w:rPr>
                <w:noProof/>
                <w:lang w:val="es-MX"/>
              </w:rPr>
            </w:pPr>
          </w:p>
        </w:tc>
      </w:tr>
      <w:tr w:rsidR="00A47E45" w:rsidRPr="00171242" w14:paraId="45BF4DE3" w14:textId="77777777" w:rsidTr="000912B7">
        <w:trPr>
          <w:trHeight w:val="1260"/>
        </w:trPr>
        <w:tc>
          <w:tcPr>
            <w:tcW w:w="4719" w:type="dxa"/>
            <w:gridSpan w:val="2"/>
            <w:tcBorders>
              <w:right w:val="single" w:sz="18" w:space="0" w:color="648276" w:themeColor="accent5"/>
            </w:tcBorders>
          </w:tcPr>
          <w:p w14:paraId="78DE75DB" w14:textId="3602DADA" w:rsidR="00DE63EB" w:rsidRPr="00712ADA" w:rsidRDefault="00DE63EB" w:rsidP="00712ADA">
            <w:pPr>
              <w:rPr>
                <w:color w:val="F7B615" w:themeColor="hyperlink"/>
                <w:u w:val="single"/>
                <w:lang w:val="es-MX"/>
              </w:rPr>
            </w:pPr>
          </w:p>
        </w:tc>
        <w:tc>
          <w:tcPr>
            <w:tcW w:w="6355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95C4700" w14:textId="155C7D80" w:rsidR="00605A5B" w:rsidRPr="00171242" w:rsidRDefault="000912B7" w:rsidP="00605A5B">
            <w:pPr>
              <w:pStyle w:val="Ttulo2"/>
              <w:rPr>
                <w:noProof/>
                <w:sz w:val="24"/>
                <w:lang w:val="en-US"/>
              </w:rPr>
            </w:pPr>
            <w:r w:rsidRPr="00171242">
              <w:rPr>
                <w:noProof/>
                <w:sz w:val="24"/>
                <w:lang w:val="en-US"/>
              </w:rPr>
              <w:t>Professional Objective</w:t>
            </w:r>
          </w:p>
          <w:p w14:paraId="341C88F7" w14:textId="5F29D663" w:rsidR="00605A5B" w:rsidRPr="00171242" w:rsidRDefault="000912B7" w:rsidP="006E70D3">
            <w:pPr>
              <w:pStyle w:val="TextoDerecha"/>
              <w:rPr>
                <w:noProof/>
                <w:color w:val="auto"/>
                <w:sz w:val="24"/>
                <w:lang w:val="en-US"/>
              </w:rPr>
            </w:pPr>
            <w:r w:rsidRPr="00712ADA">
              <w:rPr>
                <w:noProof/>
                <w:color w:val="auto"/>
                <w:sz w:val="24"/>
                <w:lang w:val="en-US"/>
              </w:rPr>
              <w:t xml:space="preserve">Support business decision-making through provision of best of worldwide wine industry knowledge. </w:t>
            </w:r>
          </w:p>
        </w:tc>
      </w:tr>
      <w:tr w:rsidR="00A47E45" w:rsidRPr="00712ADA" w14:paraId="08DC6FD4" w14:textId="77777777" w:rsidTr="00DD23A5">
        <w:trPr>
          <w:trHeight w:val="3688"/>
        </w:trPr>
        <w:tc>
          <w:tcPr>
            <w:tcW w:w="4719" w:type="dxa"/>
            <w:gridSpan w:val="2"/>
            <w:tcBorders>
              <w:right w:val="single" w:sz="18" w:space="0" w:color="648276" w:themeColor="accent5"/>
            </w:tcBorders>
          </w:tcPr>
          <w:p w14:paraId="571BD55B" w14:textId="45EB6EA6" w:rsidR="000E1D44" w:rsidRPr="00171242" w:rsidRDefault="000912B7" w:rsidP="00177EC5">
            <w:pPr>
              <w:pStyle w:val="Ttulo1"/>
              <w:rPr>
                <w:noProof/>
                <w:sz w:val="24"/>
                <w:lang w:val="en-US"/>
              </w:rPr>
            </w:pPr>
            <w:r w:rsidRPr="00171242">
              <w:rPr>
                <w:noProof/>
                <w:sz w:val="24"/>
                <w:lang w:val="en-US"/>
              </w:rPr>
              <w:t>Education</w:t>
            </w:r>
          </w:p>
          <w:p w14:paraId="655C2F8C" w14:textId="10CCBDA2" w:rsidR="00A308B2" w:rsidRPr="00712ADA" w:rsidRDefault="003A63AC" w:rsidP="000150C8">
            <w:pPr>
              <w:jc w:val="right"/>
              <w:rPr>
                <w:b/>
                <w:bCs/>
                <w:lang w:val="en-US"/>
              </w:rPr>
            </w:pPr>
            <w:r w:rsidRPr="00712ADA">
              <w:rPr>
                <w:b/>
                <w:bCs/>
                <w:lang w:val="en-US"/>
              </w:rPr>
              <w:t>Direction and Management of Wine Tourism Businesses</w:t>
            </w:r>
          </w:p>
          <w:p w14:paraId="1C98ED65" w14:textId="6C3B926A" w:rsidR="00A308B2" w:rsidRPr="00712ADA" w:rsidRDefault="00A308B2" w:rsidP="00A308B2">
            <w:pPr>
              <w:jc w:val="right"/>
              <w:rPr>
                <w:lang w:val="es-MX"/>
              </w:rPr>
            </w:pPr>
            <w:r w:rsidRPr="00712ADA">
              <w:rPr>
                <w:lang w:val="es-MX"/>
              </w:rPr>
              <w:t xml:space="preserve">Universidad Internacional del Vino </w:t>
            </w:r>
          </w:p>
          <w:p w14:paraId="31D805DF" w14:textId="1BEFDB16" w:rsidR="00A308B2" w:rsidRPr="00712ADA" w:rsidRDefault="00B64778" w:rsidP="00A308B2">
            <w:pPr>
              <w:jc w:val="right"/>
              <w:rPr>
                <w:lang w:val="es-MX"/>
              </w:rPr>
            </w:pPr>
            <w:r w:rsidRPr="00712ADA">
              <w:rPr>
                <w:lang w:val="es-MX"/>
              </w:rPr>
              <w:t>Valladolid,</w:t>
            </w:r>
            <w:r w:rsidR="00A308B2" w:rsidRPr="00712ADA">
              <w:rPr>
                <w:lang w:val="es-MX"/>
              </w:rPr>
              <w:t xml:space="preserve"> España</w:t>
            </w:r>
          </w:p>
          <w:p w14:paraId="47660F1B" w14:textId="7D83DCD7" w:rsidR="00A308B2" w:rsidRPr="00712ADA" w:rsidRDefault="003A63AC" w:rsidP="00A308B2">
            <w:pPr>
              <w:jc w:val="right"/>
              <w:rPr>
                <w:lang w:val="en-US"/>
              </w:rPr>
            </w:pPr>
            <w:r w:rsidRPr="00712ADA">
              <w:rPr>
                <w:lang w:val="en-US"/>
              </w:rPr>
              <w:t>Current</w:t>
            </w:r>
          </w:p>
          <w:p w14:paraId="074E63ED" w14:textId="77777777" w:rsidR="00A308B2" w:rsidRPr="00712ADA" w:rsidRDefault="00A308B2" w:rsidP="00177EC5">
            <w:pPr>
              <w:pStyle w:val="TextoIzquierda"/>
              <w:rPr>
                <w:noProof/>
                <w:sz w:val="24"/>
                <w:lang w:val="en-US"/>
              </w:rPr>
            </w:pPr>
          </w:p>
          <w:p w14:paraId="298B7336" w14:textId="7856E7C1" w:rsidR="00A308B2" w:rsidRPr="00712ADA" w:rsidRDefault="003A63AC" w:rsidP="000150C8">
            <w:pPr>
              <w:jc w:val="right"/>
              <w:rPr>
                <w:b/>
                <w:bCs/>
                <w:lang w:val="en-US"/>
              </w:rPr>
            </w:pPr>
            <w:r w:rsidRPr="00712ADA">
              <w:rPr>
                <w:b/>
                <w:bCs/>
                <w:lang w:val="en-US"/>
              </w:rPr>
              <w:t>Sales and Marketing Diploma</w:t>
            </w:r>
          </w:p>
          <w:p w14:paraId="65CFA8B8" w14:textId="77777777" w:rsidR="00A308B2" w:rsidRPr="00171242" w:rsidRDefault="00A308B2" w:rsidP="00A308B2">
            <w:pPr>
              <w:jc w:val="right"/>
              <w:rPr>
                <w:lang w:val="en-US"/>
              </w:rPr>
            </w:pPr>
            <w:r w:rsidRPr="00171242">
              <w:rPr>
                <w:lang w:val="en-US"/>
              </w:rPr>
              <w:t xml:space="preserve">Universidad Cetys </w:t>
            </w:r>
          </w:p>
          <w:p w14:paraId="6A888D55" w14:textId="77777777" w:rsidR="00A308B2" w:rsidRPr="00171242" w:rsidRDefault="00A308B2" w:rsidP="00A308B2">
            <w:pPr>
              <w:jc w:val="right"/>
              <w:rPr>
                <w:lang w:val="en-US"/>
              </w:rPr>
            </w:pPr>
            <w:r w:rsidRPr="00171242">
              <w:rPr>
                <w:lang w:val="en-US"/>
              </w:rPr>
              <w:t>Tijuana</w:t>
            </w:r>
          </w:p>
          <w:p w14:paraId="13A2E4B3" w14:textId="77777777" w:rsidR="00A308B2" w:rsidRPr="00171242" w:rsidRDefault="00A308B2" w:rsidP="00A308B2">
            <w:pPr>
              <w:jc w:val="right"/>
              <w:rPr>
                <w:lang w:val="en-US"/>
              </w:rPr>
            </w:pPr>
            <w:r w:rsidRPr="00171242">
              <w:rPr>
                <w:lang w:val="en-US"/>
              </w:rPr>
              <w:t>2016</w:t>
            </w:r>
          </w:p>
          <w:p w14:paraId="6382BCA2" w14:textId="77777777" w:rsidR="00A308B2" w:rsidRPr="00171242" w:rsidRDefault="00A308B2" w:rsidP="00177EC5">
            <w:pPr>
              <w:pStyle w:val="TextoIzquierda"/>
              <w:rPr>
                <w:noProof/>
                <w:sz w:val="24"/>
                <w:lang w:val="en-US"/>
              </w:rPr>
            </w:pPr>
          </w:p>
          <w:p w14:paraId="1AF20878" w14:textId="24D43C10" w:rsidR="00064458" w:rsidRPr="00712ADA" w:rsidRDefault="003A63AC" w:rsidP="000150C8">
            <w:pPr>
              <w:pStyle w:val="TextoIzquierda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>Bachelors in Hospitality Administration</w:t>
            </w:r>
          </w:p>
          <w:p w14:paraId="20521FEF" w14:textId="77777777" w:rsidR="00567DBB" w:rsidRPr="00712ADA" w:rsidRDefault="00E0743E" w:rsidP="00177EC5">
            <w:pPr>
              <w:pStyle w:val="TextoIzquierda"/>
              <w:rPr>
                <w:noProof/>
                <w:color w:val="auto"/>
                <w:sz w:val="24"/>
                <w:lang w:val="en-US"/>
              </w:rPr>
            </w:pPr>
            <w:r w:rsidRPr="00712ADA">
              <w:rPr>
                <w:noProof/>
                <w:color w:val="auto"/>
                <w:sz w:val="24"/>
                <w:lang w:val="en-US"/>
              </w:rPr>
              <w:t xml:space="preserve">Universidad Iberoamericana </w:t>
            </w:r>
          </w:p>
          <w:p w14:paraId="77F342BF" w14:textId="5584B852" w:rsidR="00E0743E" w:rsidRPr="00712ADA" w:rsidRDefault="003A63AC" w:rsidP="00177EC5">
            <w:pPr>
              <w:pStyle w:val="TextoIzquierda"/>
              <w:rPr>
                <w:noProof/>
                <w:color w:val="auto"/>
                <w:sz w:val="24"/>
                <w:lang w:val="es-MX"/>
              </w:rPr>
            </w:pPr>
            <w:r w:rsidRPr="00712ADA">
              <w:rPr>
                <w:noProof/>
                <w:color w:val="auto"/>
                <w:sz w:val="24"/>
                <w:lang w:val="es-MX"/>
              </w:rPr>
              <w:t>Mexico City</w:t>
            </w:r>
          </w:p>
          <w:p w14:paraId="269A7DF7" w14:textId="4F9948C2" w:rsidR="00177EC5" w:rsidRPr="00712ADA" w:rsidRDefault="00177EC5" w:rsidP="00177EC5">
            <w:pPr>
              <w:jc w:val="right"/>
              <w:rPr>
                <w:color w:val="auto"/>
                <w:lang w:val="es-MX"/>
              </w:rPr>
            </w:pPr>
            <w:r w:rsidRPr="00712ADA">
              <w:rPr>
                <w:color w:val="auto"/>
                <w:lang w:val="es-MX"/>
              </w:rPr>
              <w:t>2009 - 201</w:t>
            </w:r>
            <w:r w:rsidR="00A308B2" w:rsidRPr="00712ADA">
              <w:rPr>
                <w:color w:val="auto"/>
                <w:lang w:val="es-MX"/>
              </w:rPr>
              <w:t>4</w:t>
            </w:r>
          </w:p>
          <w:p w14:paraId="6728352F" w14:textId="0C8D2850" w:rsidR="00FA19A0" w:rsidRPr="00712ADA" w:rsidRDefault="00FA19A0" w:rsidP="00177EC5">
            <w:pPr>
              <w:jc w:val="right"/>
              <w:rPr>
                <w:lang w:val="es-MX"/>
              </w:rPr>
            </w:pPr>
          </w:p>
          <w:p w14:paraId="133D7F1E" w14:textId="2E98A715" w:rsidR="00A308B2" w:rsidRPr="00712ADA" w:rsidRDefault="00A308B2" w:rsidP="00177EC5">
            <w:pPr>
              <w:jc w:val="right"/>
              <w:rPr>
                <w:rFonts w:ascii="Georgia" w:hAnsi="Georgia"/>
                <w:color w:val="648276" w:themeColor="accent5"/>
                <w:lang w:val="es-MX"/>
              </w:rPr>
            </w:pPr>
          </w:p>
          <w:p w14:paraId="314EA11A" w14:textId="0517CD2B" w:rsidR="00A308B2" w:rsidRPr="00712ADA" w:rsidRDefault="000150C8" w:rsidP="00177EC5">
            <w:pPr>
              <w:jc w:val="right"/>
              <w:rPr>
                <w:rFonts w:ascii="Georgia" w:hAnsi="Georgia"/>
                <w:b/>
                <w:bCs/>
                <w:color w:val="648276" w:themeColor="accent5"/>
                <w:lang w:val="es-MX"/>
              </w:rPr>
            </w:pPr>
            <w:r w:rsidRPr="00712ADA">
              <w:rPr>
                <w:rFonts w:ascii="Georgia" w:hAnsi="Georgia"/>
                <w:b/>
                <w:bCs/>
                <w:color w:val="648276" w:themeColor="accent5"/>
                <w:lang w:val="es-MX"/>
              </w:rPr>
              <w:t>Educación</w:t>
            </w:r>
            <w:r w:rsidR="00A308B2" w:rsidRPr="00712ADA">
              <w:rPr>
                <w:rFonts w:ascii="Georgia" w:hAnsi="Georgia"/>
                <w:b/>
                <w:bCs/>
                <w:color w:val="648276" w:themeColor="accent5"/>
                <w:lang w:val="es-MX"/>
              </w:rPr>
              <w:t xml:space="preserve"> Complementaria</w:t>
            </w:r>
          </w:p>
          <w:p w14:paraId="2CF7C0C7" w14:textId="6A5F6985" w:rsidR="00A308B2" w:rsidRPr="00712ADA" w:rsidRDefault="00A308B2" w:rsidP="00177EC5">
            <w:pPr>
              <w:jc w:val="right"/>
              <w:rPr>
                <w:lang w:val="es-MX"/>
              </w:rPr>
            </w:pPr>
          </w:p>
          <w:p w14:paraId="1E504F8B" w14:textId="09650943" w:rsidR="00FA19A0" w:rsidRPr="00712ADA" w:rsidRDefault="00FA19A0" w:rsidP="00177EC5">
            <w:pPr>
              <w:jc w:val="right"/>
              <w:rPr>
                <w:b/>
                <w:bCs/>
                <w:lang w:val="es-MX"/>
              </w:rPr>
            </w:pPr>
            <w:r w:rsidRPr="00712ADA">
              <w:rPr>
                <w:b/>
                <w:bCs/>
                <w:lang w:val="es-MX"/>
              </w:rPr>
              <w:t>WS</w:t>
            </w:r>
            <w:r w:rsidR="00177EC5" w:rsidRPr="00712ADA">
              <w:rPr>
                <w:b/>
                <w:bCs/>
                <w:lang w:val="es-MX"/>
              </w:rPr>
              <w:t>E</w:t>
            </w:r>
            <w:r w:rsidRPr="00712ADA">
              <w:rPr>
                <w:b/>
                <w:bCs/>
                <w:lang w:val="es-MX"/>
              </w:rPr>
              <w:t xml:space="preserve">T </w:t>
            </w:r>
            <w:r w:rsidR="003A63AC" w:rsidRPr="00712ADA">
              <w:rPr>
                <w:b/>
                <w:bCs/>
                <w:lang w:val="es-MX"/>
              </w:rPr>
              <w:t xml:space="preserve">Level </w:t>
            </w:r>
            <w:r w:rsidRPr="00712ADA">
              <w:rPr>
                <w:b/>
                <w:bCs/>
                <w:lang w:val="es-MX"/>
              </w:rPr>
              <w:t>2</w:t>
            </w:r>
          </w:p>
          <w:p w14:paraId="221F51ED" w14:textId="0743ACD4" w:rsidR="00A308B2" w:rsidRPr="00171242" w:rsidRDefault="00A308B2" w:rsidP="00177EC5">
            <w:pPr>
              <w:jc w:val="right"/>
              <w:rPr>
                <w:lang w:val="en-US"/>
              </w:rPr>
            </w:pPr>
            <w:r w:rsidRPr="00171242">
              <w:rPr>
                <w:lang w:val="en-US"/>
              </w:rPr>
              <w:t>2021</w:t>
            </w:r>
          </w:p>
          <w:p w14:paraId="4A49F9BC" w14:textId="12FE8E65" w:rsidR="00A308B2" w:rsidRPr="00171242" w:rsidRDefault="00A308B2" w:rsidP="00177EC5">
            <w:pPr>
              <w:jc w:val="right"/>
              <w:rPr>
                <w:lang w:val="en-US"/>
              </w:rPr>
            </w:pPr>
          </w:p>
          <w:p w14:paraId="4AA97E26" w14:textId="06525769" w:rsidR="00A308B2" w:rsidRPr="00171242" w:rsidRDefault="00A308B2" w:rsidP="00177EC5">
            <w:pPr>
              <w:jc w:val="right"/>
              <w:rPr>
                <w:b/>
                <w:bCs/>
                <w:lang w:val="en-US"/>
              </w:rPr>
            </w:pPr>
            <w:r w:rsidRPr="00171242">
              <w:rPr>
                <w:b/>
                <w:bCs/>
                <w:lang w:val="en-US"/>
              </w:rPr>
              <w:t>English First</w:t>
            </w:r>
          </w:p>
          <w:p w14:paraId="1FF00767" w14:textId="725EB852" w:rsidR="00A308B2" w:rsidRPr="00712ADA" w:rsidRDefault="003A63AC" w:rsidP="00177EC5">
            <w:pPr>
              <w:jc w:val="right"/>
              <w:rPr>
                <w:lang w:val="en-US"/>
              </w:rPr>
            </w:pPr>
            <w:r w:rsidRPr="00712ADA">
              <w:rPr>
                <w:lang w:val="en-US"/>
              </w:rPr>
              <w:t>Intensive English Semester</w:t>
            </w:r>
          </w:p>
          <w:p w14:paraId="3B5A778D" w14:textId="35CDE643" w:rsidR="00A308B2" w:rsidRPr="00712ADA" w:rsidRDefault="00A308B2" w:rsidP="00177EC5">
            <w:pPr>
              <w:jc w:val="right"/>
              <w:rPr>
                <w:lang w:val="en-US"/>
              </w:rPr>
            </w:pPr>
            <w:r w:rsidRPr="00712ADA">
              <w:rPr>
                <w:lang w:val="en-US"/>
              </w:rPr>
              <w:t>Vancouver Canad</w:t>
            </w:r>
            <w:r w:rsidR="003A63AC" w:rsidRPr="00712ADA">
              <w:rPr>
                <w:lang w:val="en-US"/>
              </w:rPr>
              <w:t>a</w:t>
            </w:r>
          </w:p>
          <w:p w14:paraId="0C40D20B" w14:textId="5FA014F4" w:rsidR="00B64778" w:rsidRPr="00712ADA" w:rsidRDefault="00A308B2" w:rsidP="003A63AC">
            <w:pPr>
              <w:jc w:val="right"/>
              <w:rPr>
                <w:lang w:val="en-US"/>
              </w:rPr>
            </w:pPr>
            <w:r w:rsidRPr="00712ADA">
              <w:rPr>
                <w:lang w:val="en-US"/>
              </w:rPr>
              <w:t>2009</w:t>
            </w:r>
          </w:p>
          <w:p w14:paraId="503E8056" w14:textId="77777777" w:rsidR="005E2951" w:rsidRPr="00712ADA" w:rsidRDefault="005E2951" w:rsidP="00DD23A5">
            <w:pPr>
              <w:rPr>
                <w:lang w:val="en-US"/>
              </w:rPr>
            </w:pPr>
          </w:p>
          <w:p w14:paraId="1B5954C0" w14:textId="6E40EBBD" w:rsidR="00DD23A5" w:rsidRPr="00712ADA" w:rsidRDefault="003A63AC" w:rsidP="00DD23A5">
            <w:pPr>
              <w:pStyle w:val="Ttulo1"/>
              <w:rPr>
                <w:noProof/>
                <w:sz w:val="24"/>
                <w:lang w:val="es-MX"/>
              </w:rPr>
            </w:pPr>
            <w:r w:rsidRPr="00712ADA">
              <w:rPr>
                <w:noProof/>
                <w:sz w:val="24"/>
                <w:lang w:val="es-MX"/>
              </w:rPr>
              <w:t>Key Skills</w:t>
            </w:r>
          </w:p>
          <w:p w14:paraId="1ACC8DAD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Project Management</w:t>
            </w:r>
          </w:p>
          <w:p w14:paraId="0B169041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Budgeting</w:t>
            </w:r>
          </w:p>
          <w:p w14:paraId="17E6F8FA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Goal and objective oriented</w:t>
            </w:r>
          </w:p>
          <w:p w14:paraId="7BA0D24D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Problem solving</w:t>
            </w:r>
          </w:p>
          <w:p w14:paraId="33FF3A79" w14:textId="123C06F2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Initiative</w:t>
            </w:r>
          </w:p>
          <w:p w14:paraId="23BDAC13" w14:textId="2E371775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Leadership</w:t>
            </w:r>
          </w:p>
          <w:p w14:paraId="62F1EB2C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Emotional Intelligence</w:t>
            </w:r>
          </w:p>
          <w:p w14:paraId="41DC60DB" w14:textId="77777777" w:rsidR="003A63AC" w:rsidRPr="00712ADA" w:rsidRDefault="003A63AC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>Sales strategy</w:t>
            </w:r>
          </w:p>
          <w:p w14:paraId="6BEE9E65" w14:textId="3A2F40F9" w:rsidR="003A63AC" w:rsidRPr="00712ADA" w:rsidRDefault="00DD23A5" w:rsidP="00DD23A5">
            <w:pPr>
              <w:pStyle w:val="TextoIzquierda"/>
              <w:rPr>
                <w:color w:val="000000" w:themeColor="text1"/>
                <w:sz w:val="24"/>
                <w:lang w:val="en-US"/>
              </w:rPr>
            </w:pPr>
            <w:r w:rsidRPr="00712ADA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14:paraId="6787BB22" w14:textId="3E7C8794" w:rsidR="004965B3" w:rsidRPr="00712ADA" w:rsidRDefault="004965B3" w:rsidP="004965B3">
            <w:pPr>
              <w:jc w:val="right"/>
              <w:rPr>
                <w:lang w:val="es-MX"/>
              </w:rPr>
            </w:pPr>
          </w:p>
          <w:p w14:paraId="11773ADB" w14:textId="28B77BCC" w:rsidR="00DD23A5" w:rsidRPr="00712ADA" w:rsidRDefault="00DD23A5" w:rsidP="00DD23A5">
            <w:pPr>
              <w:rPr>
                <w:lang w:val="es-MX"/>
              </w:rPr>
            </w:pPr>
          </w:p>
        </w:tc>
        <w:tc>
          <w:tcPr>
            <w:tcW w:w="6355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61997C9" w14:textId="40427590" w:rsidR="00A77921" w:rsidRPr="00712ADA" w:rsidRDefault="000912B7" w:rsidP="00D205DF">
            <w:pPr>
              <w:pStyle w:val="Ttulo2"/>
              <w:jc w:val="both"/>
              <w:rPr>
                <w:noProof/>
                <w:sz w:val="24"/>
                <w:lang w:val="es-MX"/>
              </w:rPr>
            </w:pPr>
            <w:r w:rsidRPr="00712ADA">
              <w:rPr>
                <w:noProof/>
                <w:sz w:val="24"/>
                <w:lang w:val="es-MX"/>
              </w:rPr>
              <w:lastRenderedPageBreak/>
              <w:t>Professional Experience</w:t>
            </w:r>
          </w:p>
          <w:p w14:paraId="74C2FC67" w14:textId="2AC14CD1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2020 - Present</w:t>
            </w:r>
          </w:p>
          <w:p w14:paraId="7759FADE" w14:textId="6B2E899D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Wine Tourism Manager</w:t>
            </w:r>
          </w:p>
          <w:p w14:paraId="51FA15CD" w14:textId="779C589E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Bodegas de Santo Tomás, Ensenada, Mexico</w:t>
            </w:r>
          </w:p>
          <w:p w14:paraId="02233CC2" w14:textId="79C1FA5B" w:rsidR="000912B7" w:rsidRPr="00712ADA" w:rsidRDefault="000912B7" w:rsidP="000912B7">
            <w:pPr>
              <w:jc w:val="both"/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Business-wide wine tourism direction, management and sales</w:t>
            </w:r>
          </w:p>
          <w:p w14:paraId="1CDE8571" w14:textId="77777777" w:rsidR="000912B7" w:rsidRPr="00712ADA" w:rsidRDefault="000912B7" w:rsidP="000912B7">
            <w:pPr>
              <w:jc w:val="both"/>
              <w:rPr>
                <w:lang w:val="en-US" w:bidi="es-MX"/>
              </w:rPr>
            </w:pPr>
          </w:p>
          <w:p w14:paraId="1FB204EA" w14:textId="0D9B721B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 xml:space="preserve">2021 - </w:t>
            </w:r>
            <w:r w:rsidR="00171242">
              <w:rPr>
                <w:b/>
                <w:bCs/>
                <w:noProof/>
                <w:color w:val="auto"/>
                <w:sz w:val="24"/>
                <w:lang w:val="en-US"/>
              </w:rPr>
              <w:t>2022</w:t>
            </w:r>
          </w:p>
          <w:p w14:paraId="0B734CB8" w14:textId="5B2DD255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>Independent Consultant</w:t>
            </w:r>
          </w:p>
          <w:p w14:paraId="6152DBCD" w14:textId="137E5F53" w:rsidR="000912B7" w:rsidRPr="00712ADA" w:rsidRDefault="000912B7" w:rsidP="000912B7">
            <w:pPr>
              <w:jc w:val="both"/>
              <w:rPr>
                <w:b/>
                <w:bCs/>
                <w:lang w:val="es-MX" w:bidi="es-MX"/>
              </w:rPr>
            </w:pPr>
            <w:r w:rsidRPr="00712ADA">
              <w:rPr>
                <w:b/>
                <w:bCs/>
                <w:lang w:val="es-MX" w:bidi="es-MX"/>
              </w:rPr>
              <w:t>Hotel Nook, Tijuana, Mexico</w:t>
            </w:r>
          </w:p>
          <w:p w14:paraId="42C720B6" w14:textId="180E2863" w:rsidR="000912B7" w:rsidRPr="00712ADA" w:rsidRDefault="003A63AC" w:rsidP="000912B7">
            <w:pPr>
              <w:jc w:val="both"/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Led operations and administration of 17-room boutique hotel</w:t>
            </w:r>
            <w:r w:rsidR="000912B7" w:rsidRPr="00712ADA">
              <w:rPr>
                <w:lang w:val="en-US" w:bidi="es-MX"/>
              </w:rPr>
              <w:t xml:space="preserve"> </w:t>
            </w:r>
          </w:p>
          <w:p w14:paraId="36B6EF2C" w14:textId="23024E7E" w:rsidR="000912B7" w:rsidRPr="00712ADA" w:rsidRDefault="000912B7" w:rsidP="000912B7">
            <w:pPr>
              <w:jc w:val="both"/>
              <w:rPr>
                <w:lang w:val="en-US" w:bidi="es-MX"/>
              </w:rPr>
            </w:pPr>
          </w:p>
          <w:p w14:paraId="5B07E481" w14:textId="26BF3338" w:rsidR="003A63AC" w:rsidRPr="00712ADA" w:rsidRDefault="003A63AC" w:rsidP="003A63AC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2019 - 2020</w:t>
            </w:r>
          </w:p>
          <w:p w14:paraId="0954B971" w14:textId="330B7EB0" w:rsidR="000912B7" w:rsidRPr="00712ADA" w:rsidRDefault="003A63AC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>Operations and Finance Manager</w:t>
            </w:r>
          </w:p>
          <w:p w14:paraId="125AD5E2" w14:textId="45240F06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Coyote Proyects Group, Tijuana</w:t>
            </w:r>
            <w:r w:rsidR="003A63AC"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, exico</w:t>
            </w:r>
          </w:p>
          <w:p w14:paraId="133F94DF" w14:textId="74DBB936" w:rsidR="003A63AC" w:rsidRPr="00712ADA" w:rsidRDefault="003A63AC" w:rsidP="000912B7">
            <w:pPr>
              <w:jc w:val="both"/>
              <w:rPr>
                <w:color w:val="auto"/>
                <w:lang w:val="en-US" w:bidi="es-MX"/>
              </w:rPr>
            </w:pPr>
            <w:r w:rsidRPr="00712ADA">
              <w:rPr>
                <w:color w:val="auto"/>
                <w:lang w:val="en-US" w:bidi="es-MX"/>
              </w:rPr>
              <w:t>Administration, finance, accounting for business group focused in commercial spaces</w:t>
            </w:r>
          </w:p>
          <w:p w14:paraId="2C5D319F" w14:textId="34423905" w:rsidR="003A63AC" w:rsidRPr="00712ADA" w:rsidRDefault="003A63AC" w:rsidP="000912B7">
            <w:pPr>
              <w:jc w:val="both"/>
              <w:rPr>
                <w:color w:val="auto"/>
                <w:lang w:val="en-US" w:bidi="es-MX"/>
              </w:rPr>
            </w:pPr>
            <w:r w:rsidRPr="00712ADA">
              <w:rPr>
                <w:color w:val="auto"/>
                <w:lang w:val="en-US" w:bidi="es-MX"/>
              </w:rPr>
              <w:t>Development of administrative and operational processes</w:t>
            </w:r>
          </w:p>
          <w:p w14:paraId="6B923301" w14:textId="70489F86" w:rsidR="003A63AC" w:rsidRPr="00712ADA" w:rsidRDefault="003A63AC" w:rsidP="000912B7">
            <w:pPr>
              <w:jc w:val="both"/>
              <w:rPr>
                <w:color w:val="auto"/>
                <w:lang w:val="en-US" w:bidi="es-MX"/>
              </w:rPr>
            </w:pPr>
            <w:r w:rsidRPr="00712ADA">
              <w:rPr>
                <w:color w:val="auto"/>
                <w:lang w:val="en-US" w:bidi="es-MX"/>
              </w:rPr>
              <w:t>Purchase and inventory management</w:t>
            </w:r>
          </w:p>
          <w:p w14:paraId="1DB4E10C" w14:textId="0BBD8DC9" w:rsidR="000912B7" w:rsidRPr="00712ADA" w:rsidRDefault="003A63AC" w:rsidP="003A63AC">
            <w:pPr>
              <w:jc w:val="both"/>
              <w:rPr>
                <w:color w:val="auto"/>
                <w:lang w:val="es-MX" w:bidi="es-MX"/>
              </w:rPr>
            </w:pPr>
            <w:r w:rsidRPr="00712ADA">
              <w:rPr>
                <w:color w:val="auto"/>
                <w:lang w:val="en-US" w:bidi="es-MX"/>
              </w:rPr>
              <w:t>Acquisition of government permits</w:t>
            </w:r>
            <w:r w:rsidR="000912B7" w:rsidRPr="00712ADA">
              <w:rPr>
                <w:color w:val="auto"/>
                <w:lang w:val="es-MX" w:bidi="es-MX"/>
              </w:rPr>
              <w:t xml:space="preserve"> </w:t>
            </w:r>
          </w:p>
          <w:p w14:paraId="2A89F3A5" w14:textId="77777777" w:rsidR="000912B7" w:rsidRPr="00712ADA" w:rsidRDefault="000912B7" w:rsidP="000912B7">
            <w:pPr>
              <w:jc w:val="both"/>
              <w:rPr>
                <w:lang w:val="es-MX" w:bidi="es-MX"/>
              </w:rPr>
            </w:pPr>
          </w:p>
          <w:p w14:paraId="51671BDC" w14:textId="77777777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2017 - 2020</w:t>
            </w:r>
          </w:p>
          <w:p w14:paraId="7BA4AA33" w14:textId="2B2FCA90" w:rsidR="000912B7" w:rsidRPr="00712ADA" w:rsidRDefault="003A63AC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>Owner/General Manager</w:t>
            </w:r>
          </w:p>
          <w:p w14:paraId="77225A37" w14:textId="34C3FCAD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Laka-Laka, Tijuana</w:t>
            </w:r>
            <w:r w:rsidR="003A63AC"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, Mexico</w:t>
            </w:r>
          </w:p>
          <w:p w14:paraId="5B82A7A3" w14:textId="7756074B" w:rsidR="003A63AC" w:rsidRPr="00712ADA" w:rsidRDefault="003A63AC" w:rsidP="000912B7">
            <w:pPr>
              <w:pStyle w:val="TextoDerecha"/>
              <w:jc w:val="both"/>
              <w:rPr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noProof/>
                <w:color w:val="auto"/>
                <w:sz w:val="24"/>
                <w:lang w:val="es-MX" w:bidi="es-MX"/>
              </w:rPr>
              <w:t>Brand creation and development</w:t>
            </w:r>
          </w:p>
          <w:p w14:paraId="3A62D09E" w14:textId="4CA81E9B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Administration, finance and accounting for restaurant/bar</w:t>
            </w:r>
          </w:p>
          <w:p w14:paraId="68AAEFE1" w14:textId="199F7E1B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Development of administrative and operational processes</w:t>
            </w:r>
          </w:p>
          <w:p w14:paraId="16B5983E" w14:textId="4830FE47" w:rsidR="003A63AC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>Menu design and costs</w:t>
            </w:r>
          </w:p>
          <w:p w14:paraId="1A97C2CF" w14:textId="428C2C28" w:rsidR="003A63AC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>Operational permits</w:t>
            </w:r>
          </w:p>
          <w:p w14:paraId="1686D7E5" w14:textId="383E56E2" w:rsidR="003A63AC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>Market strategy</w:t>
            </w:r>
          </w:p>
          <w:p w14:paraId="4A97DD10" w14:textId="167876C8" w:rsidR="003A63AC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 xml:space="preserve">Sales </w:t>
            </w:r>
          </w:p>
          <w:p w14:paraId="337BD97F" w14:textId="15AE8835" w:rsidR="000912B7" w:rsidRPr="00712ADA" w:rsidRDefault="000912B7" w:rsidP="00D6161D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</w:p>
          <w:p w14:paraId="59601FE4" w14:textId="77777777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 xml:space="preserve">2016 - 2017 </w:t>
            </w:r>
          </w:p>
          <w:p w14:paraId="57B44F15" w14:textId="7ACA54B5" w:rsidR="000912B7" w:rsidRPr="00712ADA" w:rsidRDefault="003A63AC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Owner/ General Manager</w:t>
            </w:r>
          </w:p>
          <w:p w14:paraId="3B4ACFFE" w14:textId="77855204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 w:bidi="es-MX"/>
              </w:rPr>
              <w:t>María Morita, Tijuana</w:t>
            </w:r>
            <w:r w:rsidR="003A63AC" w:rsidRPr="00712ADA">
              <w:rPr>
                <w:b/>
                <w:bCs/>
                <w:noProof/>
                <w:color w:val="auto"/>
                <w:sz w:val="24"/>
                <w:lang w:val="en-US" w:bidi="es-MX"/>
              </w:rPr>
              <w:t>, Mexico</w:t>
            </w:r>
          </w:p>
          <w:p w14:paraId="41EB7461" w14:textId="77777777" w:rsidR="003A63AC" w:rsidRPr="00712ADA" w:rsidRDefault="003A63AC" w:rsidP="003A63AC">
            <w:pPr>
              <w:pStyle w:val="TextoDerecha"/>
              <w:jc w:val="both"/>
              <w:rPr>
                <w:noProof/>
                <w:color w:val="auto"/>
                <w:sz w:val="24"/>
                <w:lang w:val="en-US" w:bidi="es-MX"/>
              </w:rPr>
            </w:pPr>
            <w:r w:rsidRPr="00712ADA">
              <w:rPr>
                <w:noProof/>
                <w:color w:val="auto"/>
                <w:sz w:val="24"/>
                <w:lang w:val="en-US" w:bidi="es-MX"/>
              </w:rPr>
              <w:t>Brand creation and development</w:t>
            </w:r>
          </w:p>
          <w:p w14:paraId="00DC71CD" w14:textId="77777777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Administration, finance and accounting for restaurant/bar</w:t>
            </w:r>
          </w:p>
          <w:p w14:paraId="240680AB" w14:textId="77777777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Development of administrative and operational processes</w:t>
            </w:r>
          </w:p>
          <w:p w14:paraId="2882E6A2" w14:textId="77777777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t>Menu design and costs</w:t>
            </w:r>
          </w:p>
          <w:p w14:paraId="40D690E8" w14:textId="77777777" w:rsidR="003A63AC" w:rsidRPr="00712ADA" w:rsidRDefault="003A63AC" w:rsidP="003A63AC">
            <w:pPr>
              <w:rPr>
                <w:lang w:val="en-US" w:bidi="es-MX"/>
              </w:rPr>
            </w:pPr>
            <w:r w:rsidRPr="00712ADA">
              <w:rPr>
                <w:lang w:val="en-US" w:bidi="es-MX"/>
              </w:rPr>
              <w:lastRenderedPageBreak/>
              <w:t>Operational permits</w:t>
            </w:r>
          </w:p>
          <w:p w14:paraId="0281F162" w14:textId="77777777" w:rsidR="003A63AC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>Market strategy</w:t>
            </w:r>
          </w:p>
          <w:p w14:paraId="63AC059C" w14:textId="3BBED465" w:rsidR="000912B7" w:rsidRPr="00712ADA" w:rsidRDefault="003A63AC" w:rsidP="003A63AC">
            <w:pPr>
              <w:rPr>
                <w:lang w:val="es-MX" w:bidi="es-MX"/>
              </w:rPr>
            </w:pPr>
            <w:r w:rsidRPr="00712ADA">
              <w:rPr>
                <w:lang w:val="es-MX" w:bidi="es-MX"/>
              </w:rPr>
              <w:t>Sales</w:t>
            </w:r>
          </w:p>
          <w:p w14:paraId="22E706FA" w14:textId="77777777" w:rsidR="003A63AC" w:rsidRPr="00712ADA" w:rsidRDefault="003A63AC" w:rsidP="003A63AC">
            <w:pPr>
              <w:rPr>
                <w:lang w:val="es-MX"/>
              </w:rPr>
            </w:pPr>
          </w:p>
          <w:p w14:paraId="79A7F993" w14:textId="77777777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2015 –  2016</w:t>
            </w:r>
          </w:p>
          <w:p w14:paraId="3C1E66CD" w14:textId="5FBE8DDE" w:rsidR="000912B7" w:rsidRPr="00712ADA" w:rsidRDefault="003A63AC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Administrative and Operational Manager</w:t>
            </w:r>
          </w:p>
          <w:p w14:paraId="755A9D9D" w14:textId="3921D8D1" w:rsidR="000912B7" w:rsidRPr="00712ADA" w:rsidRDefault="000912B7" w:rsidP="000912B7">
            <w:pPr>
              <w:jc w:val="both"/>
              <w:rPr>
                <w:b/>
                <w:bCs/>
                <w:color w:val="auto"/>
                <w:lang w:val="es-MX"/>
              </w:rPr>
            </w:pPr>
            <w:r w:rsidRPr="00712ADA">
              <w:rPr>
                <w:b/>
                <w:bCs/>
                <w:color w:val="auto"/>
                <w:lang w:val="es-MX"/>
              </w:rPr>
              <w:t>Bodegas del Valle , Valle de Guadalupe</w:t>
            </w:r>
            <w:r w:rsidR="003A63AC" w:rsidRPr="00712ADA">
              <w:rPr>
                <w:b/>
                <w:bCs/>
                <w:color w:val="auto"/>
                <w:lang w:val="es-MX"/>
              </w:rPr>
              <w:t>, Mexico</w:t>
            </w:r>
          </w:p>
          <w:p w14:paraId="3FA4F9AB" w14:textId="77777777" w:rsidR="003A63AC" w:rsidRPr="00712ADA" w:rsidRDefault="003A63AC" w:rsidP="000912B7">
            <w:pPr>
              <w:pStyle w:val="TextoDerecha"/>
              <w:jc w:val="both"/>
              <w:rPr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noProof/>
                <w:color w:val="auto"/>
                <w:sz w:val="24"/>
                <w:lang w:val="es-MX" w:bidi="es-MX"/>
              </w:rPr>
              <w:t>Restaurant and events planning and administration</w:t>
            </w:r>
          </w:p>
          <w:p w14:paraId="0C2097C7" w14:textId="429C60C4" w:rsidR="000912B7" w:rsidRPr="00712ADA" w:rsidRDefault="003A63AC" w:rsidP="003A63AC">
            <w:pPr>
              <w:pStyle w:val="TextoDerecha"/>
              <w:jc w:val="both"/>
              <w:rPr>
                <w:color w:val="auto"/>
                <w:sz w:val="24"/>
                <w:lang w:val="en-US" w:bidi="es-MX"/>
              </w:rPr>
            </w:pPr>
            <w:r w:rsidRPr="00712ADA">
              <w:rPr>
                <w:noProof/>
                <w:color w:val="auto"/>
                <w:sz w:val="24"/>
                <w:lang w:val="en-US" w:bidi="es-MX"/>
              </w:rPr>
              <w:t>Development of administrative and operational processes</w:t>
            </w:r>
            <w:r w:rsidR="000912B7" w:rsidRPr="00712ADA">
              <w:rPr>
                <w:color w:val="auto"/>
                <w:sz w:val="24"/>
                <w:lang w:val="en-US" w:bidi="es-MX"/>
              </w:rPr>
              <w:t xml:space="preserve"> </w:t>
            </w:r>
          </w:p>
          <w:p w14:paraId="514BEE63" w14:textId="6C70388C" w:rsidR="000912B7" w:rsidRPr="00712ADA" w:rsidRDefault="000912B7" w:rsidP="000912B7">
            <w:pPr>
              <w:rPr>
                <w:lang w:val="en-US"/>
              </w:rPr>
            </w:pPr>
          </w:p>
          <w:p w14:paraId="4534B48B" w14:textId="77777777" w:rsidR="000912B7" w:rsidRPr="00712ADA" w:rsidRDefault="000912B7" w:rsidP="000912B7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2014 –  2015</w:t>
            </w:r>
          </w:p>
          <w:p w14:paraId="7EB93952" w14:textId="110DE5E1" w:rsidR="003A63AC" w:rsidRPr="00712ADA" w:rsidRDefault="003A63AC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 w:bidi="es-MX"/>
              </w:rPr>
              <w:t>Food and Drinks Manager</w:t>
            </w:r>
          </w:p>
          <w:p w14:paraId="03EA8256" w14:textId="4E0CE237" w:rsidR="000912B7" w:rsidRPr="00712ADA" w:rsidRDefault="000912B7" w:rsidP="000912B7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Casa Baloyán, Tijuana</w:t>
            </w:r>
            <w:r w:rsidR="003A63AC"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, Mexico</w:t>
            </w:r>
          </w:p>
          <w:p w14:paraId="28364653" w14:textId="2C940411" w:rsidR="000912B7" w:rsidRPr="00712ADA" w:rsidRDefault="003A63AC" w:rsidP="003A63AC">
            <w:pPr>
              <w:pStyle w:val="TextoDerecha"/>
              <w:jc w:val="both"/>
              <w:rPr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noProof/>
                <w:color w:val="auto"/>
                <w:sz w:val="24"/>
                <w:lang w:val="en-US" w:bidi="es-MX"/>
              </w:rPr>
              <w:t>Administration and operations of banquets and wine tastings</w:t>
            </w:r>
          </w:p>
          <w:p w14:paraId="71A57D40" w14:textId="77777777" w:rsidR="000912B7" w:rsidRPr="00712ADA" w:rsidRDefault="000912B7" w:rsidP="00D6161D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</w:p>
          <w:p w14:paraId="3C71AB86" w14:textId="3153A9CA" w:rsidR="00D6161D" w:rsidRPr="00712ADA" w:rsidRDefault="00D6161D" w:rsidP="00D6161D">
            <w:pPr>
              <w:pStyle w:val="TextoPequeo"/>
              <w:jc w:val="both"/>
              <w:rPr>
                <w:b/>
                <w:bCs/>
                <w:noProof/>
                <w:color w:val="auto"/>
                <w:sz w:val="24"/>
                <w:lang w:val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/>
              </w:rPr>
              <w:t>2013 –  2014</w:t>
            </w:r>
          </w:p>
          <w:p w14:paraId="6FCDFD42" w14:textId="15B608B2" w:rsidR="00D6161D" w:rsidRPr="00712ADA" w:rsidRDefault="003A63AC" w:rsidP="00D6161D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n-US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n-US"/>
              </w:rPr>
              <w:t>Operational Coordinator for Wine Tourism</w:t>
            </w:r>
          </w:p>
          <w:p w14:paraId="4C79B50D" w14:textId="0801B9E7" w:rsidR="00D6161D" w:rsidRPr="00712ADA" w:rsidRDefault="00D6161D" w:rsidP="00D6161D">
            <w:pPr>
              <w:pStyle w:val="TextoDerecha"/>
              <w:jc w:val="both"/>
              <w:rPr>
                <w:b/>
                <w:bCs/>
                <w:noProof/>
                <w:color w:val="auto"/>
                <w:sz w:val="24"/>
                <w:lang w:val="es-MX" w:bidi="es-MX"/>
              </w:rPr>
            </w:pPr>
            <w:r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L. A. Cetto , Valle de Guadalupe</w:t>
            </w:r>
            <w:r w:rsidR="003A63AC" w:rsidRPr="00712ADA">
              <w:rPr>
                <w:b/>
                <w:bCs/>
                <w:noProof/>
                <w:color w:val="auto"/>
                <w:sz w:val="24"/>
                <w:lang w:val="es-MX" w:bidi="es-MX"/>
              </w:rPr>
              <w:t>, Mexico</w:t>
            </w:r>
          </w:p>
          <w:p w14:paraId="7900789F" w14:textId="341FF3C3" w:rsidR="00F24B17" w:rsidRPr="00712ADA" w:rsidRDefault="003A63AC" w:rsidP="000912B7">
            <w:pPr>
              <w:pStyle w:val="TextoDerecha"/>
              <w:jc w:val="both"/>
              <w:rPr>
                <w:noProof/>
                <w:color w:val="auto"/>
                <w:sz w:val="24"/>
                <w:lang w:val="en-US" w:bidi="es-MX"/>
              </w:rPr>
            </w:pPr>
            <w:r w:rsidRPr="00712ADA">
              <w:rPr>
                <w:noProof/>
                <w:color w:val="auto"/>
                <w:sz w:val="24"/>
                <w:lang w:val="en-US" w:bidi="es-MX"/>
              </w:rPr>
              <w:t>Operational management of wine tourism activities</w:t>
            </w:r>
            <w:r w:rsidR="00D6161D" w:rsidRPr="00712ADA">
              <w:rPr>
                <w:noProof/>
                <w:color w:val="auto"/>
                <w:sz w:val="24"/>
                <w:lang w:val="en-US" w:bidi="es-MX"/>
              </w:rPr>
              <w:t xml:space="preserve"> </w:t>
            </w:r>
          </w:p>
          <w:p w14:paraId="6BD94296" w14:textId="5FB13073" w:rsidR="00395CCC" w:rsidRPr="00712ADA" w:rsidRDefault="0057534A" w:rsidP="000912B7">
            <w:pPr>
              <w:pStyle w:val="TextoPequeo"/>
              <w:jc w:val="both"/>
              <w:rPr>
                <w:sz w:val="24"/>
                <w:lang w:val="en-US" w:bidi="es-MX"/>
              </w:rPr>
            </w:pPr>
            <w:r w:rsidRPr="00712ADA">
              <w:rPr>
                <w:noProof/>
                <w:color w:val="auto"/>
                <w:sz w:val="24"/>
                <w:lang w:val="en-US" w:bidi="es-MX"/>
              </w:rPr>
              <w:t xml:space="preserve"> </w:t>
            </w:r>
          </w:p>
        </w:tc>
      </w:tr>
      <w:tr w:rsidR="00A47E45" w:rsidRPr="00712ADA" w14:paraId="0168B168" w14:textId="77777777" w:rsidTr="00DD23A5">
        <w:trPr>
          <w:trHeight w:val="149"/>
        </w:trPr>
        <w:tc>
          <w:tcPr>
            <w:tcW w:w="4719" w:type="dxa"/>
            <w:gridSpan w:val="2"/>
            <w:tcBorders>
              <w:right w:val="single" w:sz="18" w:space="0" w:color="648276" w:themeColor="accent5"/>
            </w:tcBorders>
          </w:tcPr>
          <w:p w14:paraId="0E63FBBC" w14:textId="77777777" w:rsidR="000150C8" w:rsidRPr="00712ADA" w:rsidRDefault="000150C8">
            <w:pPr>
              <w:rPr>
                <w:noProof/>
                <w:lang w:val="en-US"/>
              </w:rPr>
            </w:pPr>
          </w:p>
        </w:tc>
        <w:tc>
          <w:tcPr>
            <w:tcW w:w="6355" w:type="dxa"/>
            <w:gridSpan w:val="3"/>
            <w:tcBorders>
              <w:left w:val="single" w:sz="18" w:space="0" w:color="648276" w:themeColor="accent5"/>
            </w:tcBorders>
          </w:tcPr>
          <w:p w14:paraId="6D0C06AB" w14:textId="1A5FCF87" w:rsidR="000150C8" w:rsidRPr="00712ADA" w:rsidRDefault="000150C8" w:rsidP="0057534A">
            <w:pPr>
              <w:pStyle w:val="TextoDerecha"/>
              <w:rPr>
                <w:noProof/>
                <w:sz w:val="24"/>
                <w:lang w:val="en-US"/>
              </w:rPr>
            </w:pPr>
          </w:p>
        </w:tc>
      </w:tr>
    </w:tbl>
    <w:p w14:paraId="286A89D2" w14:textId="77777777" w:rsidR="00C55D85" w:rsidRPr="00712ADA" w:rsidRDefault="00C55D85">
      <w:pPr>
        <w:rPr>
          <w:noProof/>
          <w:lang w:val="en-US"/>
        </w:rPr>
      </w:pPr>
    </w:p>
    <w:sectPr w:rsidR="00C55D85" w:rsidRPr="00712ADA" w:rsidSect="001622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FD5A" w14:textId="77777777" w:rsidR="004E2EFD" w:rsidRDefault="004E2EFD" w:rsidP="00F316AD">
      <w:r>
        <w:separator/>
      </w:r>
    </w:p>
  </w:endnote>
  <w:endnote w:type="continuationSeparator" w:id="0">
    <w:p w14:paraId="048C1344" w14:textId="77777777" w:rsidR="004E2EFD" w:rsidRDefault="004E2EF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2436" w14:textId="77777777" w:rsidR="004E2EFD" w:rsidRDefault="004E2EFD" w:rsidP="00F316AD">
      <w:r>
        <w:separator/>
      </w:r>
    </w:p>
  </w:footnote>
  <w:footnote w:type="continuationSeparator" w:id="0">
    <w:p w14:paraId="54829920" w14:textId="77777777" w:rsidR="004E2EFD" w:rsidRDefault="004E2EF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D4EA1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5435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FE012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04E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A5C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EE29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4F1C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2108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E9FD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854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13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920B5E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257E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2666362">
    <w:abstractNumId w:val="10"/>
  </w:num>
  <w:num w:numId="2" w16cid:durableId="529150899">
    <w:abstractNumId w:val="12"/>
  </w:num>
  <w:num w:numId="3" w16cid:durableId="1658459880">
    <w:abstractNumId w:val="11"/>
  </w:num>
  <w:num w:numId="4" w16cid:durableId="1229805001">
    <w:abstractNumId w:val="9"/>
  </w:num>
  <w:num w:numId="5" w16cid:durableId="1347444191">
    <w:abstractNumId w:val="7"/>
  </w:num>
  <w:num w:numId="6" w16cid:durableId="1646347451">
    <w:abstractNumId w:val="6"/>
  </w:num>
  <w:num w:numId="7" w16cid:durableId="1513254927">
    <w:abstractNumId w:val="5"/>
  </w:num>
  <w:num w:numId="8" w16cid:durableId="1562134119">
    <w:abstractNumId w:val="4"/>
  </w:num>
  <w:num w:numId="9" w16cid:durableId="330330225">
    <w:abstractNumId w:val="8"/>
  </w:num>
  <w:num w:numId="10" w16cid:durableId="681786946">
    <w:abstractNumId w:val="3"/>
  </w:num>
  <w:num w:numId="11" w16cid:durableId="36125048">
    <w:abstractNumId w:val="2"/>
  </w:num>
  <w:num w:numId="12" w16cid:durableId="209272208">
    <w:abstractNumId w:val="1"/>
  </w:num>
  <w:num w:numId="13" w16cid:durableId="90645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2"/>
    <w:rsid w:val="000150C8"/>
    <w:rsid w:val="00035408"/>
    <w:rsid w:val="00046998"/>
    <w:rsid w:val="00064458"/>
    <w:rsid w:val="000851DC"/>
    <w:rsid w:val="000912B7"/>
    <w:rsid w:val="00092428"/>
    <w:rsid w:val="000E1D44"/>
    <w:rsid w:val="00120752"/>
    <w:rsid w:val="00124ABA"/>
    <w:rsid w:val="0016224E"/>
    <w:rsid w:val="00171242"/>
    <w:rsid w:val="00177EC5"/>
    <w:rsid w:val="00191A18"/>
    <w:rsid w:val="001A6266"/>
    <w:rsid w:val="001B2BE4"/>
    <w:rsid w:val="001E31DF"/>
    <w:rsid w:val="001F410C"/>
    <w:rsid w:val="0020696E"/>
    <w:rsid w:val="00210AE0"/>
    <w:rsid w:val="002356A2"/>
    <w:rsid w:val="00266673"/>
    <w:rsid w:val="002D12DA"/>
    <w:rsid w:val="002D61B5"/>
    <w:rsid w:val="002E659A"/>
    <w:rsid w:val="003019B2"/>
    <w:rsid w:val="0032035D"/>
    <w:rsid w:val="0032302B"/>
    <w:rsid w:val="003265C9"/>
    <w:rsid w:val="00340421"/>
    <w:rsid w:val="0034688D"/>
    <w:rsid w:val="00395CCC"/>
    <w:rsid w:val="00396D8B"/>
    <w:rsid w:val="003A63AC"/>
    <w:rsid w:val="003E2410"/>
    <w:rsid w:val="003E76C7"/>
    <w:rsid w:val="0040233B"/>
    <w:rsid w:val="004100C2"/>
    <w:rsid w:val="00476716"/>
    <w:rsid w:val="0048161A"/>
    <w:rsid w:val="00494FFB"/>
    <w:rsid w:val="004965B3"/>
    <w:rsid w:val="004B1664"/>
    <w:rsid w:val="004E2EFD"/>
    <w:rsid w:val="00511A6E"/>
    <w:rsid w:val="00567DBB"/>
    <w:rsid w:val="0057534A"/>
    <w:rsid w:val="005B0094"/>
    <w:rsid w:val="005D5604"/>
    <w:rsid w:val="005E2951"/>
    <w:rsid w:val="00605A5B"/>
    <w:rsid w:val="00645A4C"/>
    <w:rsid w:val="006B7348"/>
    <w:rsid w:val="006B7E62"/>
    <w:rsid w:val="006C13C0"/>
    <w:rsid w:val="006C60E6"/>
    <w:rsid w:val="006C70A8"/>
    <w:rsid w:val="006E70D3"/>
    <w:rsid w:val="006F0718"/>
    <w:rsid w:val="00712ADA"/>
    <w:rsid w:val="00725CC1"/>
    <w:rsid w:val="00742F17"/>
    <w:rsid w:val="00762886"/>
    <w:rsid w:val="00776B8E"/>
    <w:rsid w:val="007942D8"/>
    <w:rsid w:val="007A031D"/>
    <w:rsid w:val="007B0F94"/>
    <w:rsid w:val="007F164F"/>
    <w:rsid w:val="00844111"/>
    <w:rsid w:val="00852861"/>
    <w:rsid w:val="0086692C"/>
    <w:rsid w:val="009A3AAC"/>
    <w:rsid w:val="009B18AD"/>
    <w:rsid w:val="009F376C"/>
    <w:rsid w:val="00A308B2"/>
    <w:rsid w:val="00A47E45"/>
    <w:rsid w:val="00A77921"/>
    <w:rsid w:val="00AD4681"/>
    <w:rsid w:val="00B1001C"/>
    <w:rsid w:val="00B218CC"/>
    <w:rsid w:val="00B575FB"/>
    <w:rsid w:val="00B64778"/>
    <w:rsid w:val="00C1095A"/>
    <w:rsid w:val="00C12A34"/>
    <w:rsid w:val="00C334C7"/>
    <w:rsid w:val="00C47A09"/>
    <w:rsid w:val="00C55D85"/>
    <w:rsid w:val="00CA2273"/>
    <w:rsid w:val="00CC001C"/>
    <w:rsid w:val="00CC6898"/>
    <w:rsid w:val="00CD50FD"/>
    <w:rsid w:val="00CD52FA"/>
    <w:rsid w:val="00D06687"/>
    <w:rsid w:val="00D205DF"/>
    <w:rsid w:val="00D47124"/>
    <w:rsid w:val="00D6161D"/>
    <w:rsid w:val="00DC4609"/>
    <w:rsid w:val="00DD23A5"/>
    <w:rsid w:val="00DD5D7B"/>
    <w:rsid w:val="00DE63EB"/>
    <w:rsid w:val="00E06B64"/>
    <w:rsid w:val="00E0743E"/>
    <w:rsid w:val="00E25B93"/>
    <w:rsid w:val="00E61B1E"/>
    <w:rsid w:val="00E97A09"/>
    <w:rsid w:val="00EC78A1"/>
    <w:rsid w:val="00F24B17"/>
    <w:rsid w:val="00F316AD"/>
    <w:rsid w:val="00F4501B"/>
    <w:rsid w:val="00FA19A0"/>
    <w:rsid w:val="00FB4DA4"/>
    <w:rsid w:val="00FC46E0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55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B218CC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B218CC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B218CC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B218CC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B218C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B218CC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B218CC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B218C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B218CC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B218CC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218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B218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18CC"/>
    <w:rPr>
      <w:rFonts w:ascii="Arial" w:hAnsi="Arial" w:cs="Arial"/>
      <w:color w:val="000000" w:themeColor="text1"/>
    </w:rPr>
  </w:style>
  <w:style w:type="table" w:styleId="Tablaconcuadrcula">
    <w:name w:val="Table Grid"/>
    <w:basedOn w:val="Tablanormal"/>
    <w:uiPriority w:val="39"/>
    <w:rsid w:val="00B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218CC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tuloCar">
    <w:name w:val="Título Car"/>
    <w:basedOn w:val="Fuentedeprrafopredeter"/>
    <w:link w:val="Ttulo"/>
    <w:rsid w:val="00B218CC"/>
    <w:rPr>
      <w:rFonts w:ascii="Georgia" w:hAnsi="Georgia" w:cs="Times New Roman (Body CS)"/>
      <w:color w:val="000000" w:themeColor="text1"/>
      <w:sz w:val="90"/>
    </w:rPr>
  </w:style>
  <w:style w:type="paragraph" w:styleId="Subttulo">
    <w:name w:val="Subtitle"/>
    <w:basedOn w:val="Normal"/>
    <w:next w:val="Normal"/>
    <w:link w:val="SubttuloCar"/>
    <w:uiPriority w:val="1"/>
    <w:qFormat/>
    <w:rsid w:val="00B218CC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ubttuloCar">
    <w:name w:val="Subtítulo Car"/>
    <w:basedOn w:val="Fuentedeprrafopredeter"/>
    <w:link w:val="Subttulo"/>
    <w:uiPriority w:val="1"/>
    <w:rsid w:val="00B218CC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tulo1Car">
    <w:name w:val="Título 1 Car"/>
    <w:basedOn w:val="Fuentedeprrafopredeter"/>
    <w:link w:val="Ttulo1"/>
    <w:uiPriority w:val="2"/>
    <w:rsid w:val="00B218CC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oIzquierda">
    <w:name w:val="TextoIzquierda"/>
    <w:basedOn w:val="Normal"/>
    <w:next w:val="Normal"/>
    <w:uiPriority w:val="4"/>
    <w:qFormat/>
    <w:rsid w:val="00B218CC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3"/>
    <w:rsid w:val="00B218CC"/>
    <w:rPr>
      <w:rFonts w:ascii="Georgia" w:hAnsi="Georgia" w:cs="Arial"/>
      <w:b/>
      <w:color w:val="648276" w:themeColor="accent5"/>
      <w:sz w:val="28"/>
    </w:rPr>
  </w:style>
  <w:style w:type="paragraph" w:customStyle="1" w:styleId="TextoPequeo">
    <w:name w:val="TextoPequeño"/>
    <w:basedOn w:val="Normal"/>
    <w:next w:val="Normal"/>
    <w:uiPriority w:val="6"/>
    <w:qFormat/>
    <w:rsid w:val="00B218CC"/>
    <w:rPr>
      <w:i/>
      <w:color w:val="404040" w:themeColor="text1" w:themeTint="BF"/>
      <w:sz w:val="20"/>
    </w:rPr>
  </w:style>
  <w:style w:type="paragraph" w:customStyle="1" w:styleId="TextoDerecha">
    <w:name w:val="TextoDerecha"/>
    <w:basedOn w:val="Normal"/>
    <w:next w:val="Normal"/>
    <w:uiPriority w:val="5"/>
    <w:qFormat/>
    <w:rsid w:val="00B218CC"/>
    <w:pPr>
      <w:spacing w:line="288" w:lineRule="auto"/>
    </w:pPr>
    <w:rPr>
      <w:color w:val="404040" w:themeColor="text1" w:themeTint="BF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B218CC"/>
    <w:rPr>
      <w:rFonts w:ascii="Arial" w:hAnsi="Arial" w:cs="Arial"/>
      <w:color w:val="808080"/>
    </w:rPr>
  </w:style>
  <w:style w:type="character" w:styleId="nfasis">
    <w:name w:val="Emphasis"/>
    <w:uiPriority w:val="20"/>
    <w:qFormat/>
    <w:rsid w:val="001B2BE4"/>
    <w:rPr>
      <w:rFonts w:ascii="Georgia" w:hAnsi="Georgia" w:cs="Arial"/>
      <w:color w:val="648276" w:themeColor="accent5"/>
    </w:rPr>
  </w:style>
  <w:style w:type="numbering" w:styleId="111111">
    <w:name w:val="Outline List 2"/>
    <w:basedOn w:val="Sinlista"/>
    <w:uiPriority w:val="99"/>
    <w:semiHidden/>
    <w:unhideWhenUsed/>
    <w:rsid w:val="00B218CC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B218CC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218CC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8CC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8CC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8CC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8CC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8CC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8CC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B218CC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8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CC"/>
    <w:rPr>
      <w:rFonts w:ascii="Segoe UI" w:hAnsi="Segoe UI" w:cs="Segoe UI"/>
      <w:color w:val="000000" w:themeColor="text1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B218CC"/>
  </w:style>
  <w:style w:type="paragraph" w:styleId="Textodebloque">
    <w:name w:val="Block Text"/>
    <w:basedOn w:val="Normal"/>
    <w:uiPriority w:val="99"/>
    <w:semiHidden/>
    <w:unhideWhenUsed/>
    <w:rsid w:val="00B218CC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218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218CC"/>
    <w:rPr>
      <w:rFonts w:ascii="Arial" w:hAnsi="Arial" w:cs="Arial"/>
      <w:color w:val="000000" w:themeColor="tex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218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8C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8CC"/>
    <w:rPr>
      <w:rFonts w:ascii="Arial" w:hAnsi="Arial" w:cs="Arial"/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218C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218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218C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218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8C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8CC"/>
    <w:rPr>
      <w:rFonts w:ascii="Arial" w:hAnsi="Arial" w:cs="Arial"/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B218CC"/>
    <w:rPr>
      <w:rFonts w:ascii="Arial" w:hAnsi="Arial" w:cs="Arial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8CC"/>
    <w:pPr>
      <w:spacing w:after="200"/>
    </w:pPr>
    <w:rPr>
      <w:i/>
      <w:iCs/>
      <w:color w:val="775F55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218C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18CC"/>
    <w:rPr>
      <w:rFonts w:ascii="Arial" w:hAnsi="Arial" w:cs="Arial"/>
      <w:color w:val="000000" w:themeColor="text1"/>
    </w:rPr>
  </w:style>
  <w:style w:type="table" w:styleId="Cuadrculavistosa">
    <w:name w:val="Colorful Grid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218CC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18CC"/>
    <w:rPr>
      <w:rFonts w:ascii="Arial" w:hAnsi="Arial" w:cs="Arial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8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8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8CC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218CC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218CC"/>
  </w:style>
  <w:style w:type="character" w:customStyle="1" w:styleId="FechaCar">
    <w:name w:val="Fecha Car"/>
    <w:basedOn w:val="Fuentedeprrafopredeter"/>
    <w:link w:val="Fecha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8CC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8CC"/>
    <w:rPr>
      <w:rFonts w:ascii="Segoe UI" w:hAnsi="Segoe UI" w:cs="Segoe UI"/>
      <w:color w:val="000000" w:themeColor="text1"/>
      <w:sz w:val="16"/>
      <w:szCs w:val="16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B218CC"/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rsid w:val="00B218CC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8C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218C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itedesobre">
    <w:name w:val="envelope return"/>
    <w:basedOn w:val="Normal"/>
    <w:uiPriority w:val="99"/>
    <w:semiHidden/>
    <w:unhideWhenUsed/>
    <w:rsid w:val="00B218CC"/>
    <w:rPr>
      <w:rFonts w:ascii="Georgia" w:eastAsiaTheme="majorEastAsia" w:hAnsi="Georg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8CC"/>
    <w:rPr>
      <w:rFonts w:ascii="Arial" w:hAnsi="Arial" w:cs="Arial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218CC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8CC"/>
    <w:rPr>
      <w:rFonts w:ascii="Arial" w:hAnsi="Arial" w:cs="Arial"/>
      <w:color w:val="000000" w:themeColor="text1"/>
      <w:sz w:val="20"/>
      <w:szCs w:val="20"/>
    </w:rPr>
  </w:style>
  <w:style w:type="table" w:styleId="Tablaconcuadrcula1clara">
    <w:name w:val="Grid Table 1 Light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218CC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218CC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218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218CC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B218CC"/>
    <w:rPr>
      <w:rFonts w:ascii="Arial" w:hAnsi="Arial" w:cs="Arial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218C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218CC"/>
    <w:rPr>
      <w:rFonts w:ascii="Arial" w:hAnsi="Arial" w:cs="Arial"/>
      <w:i/>
      <w:iCs/>
      <w:color w:val="000000" w:themeColor="text1"/>
    </w:rPr>
  </w:style>
  <w:style w:type="character" w:styleId="CitaHTML">
    <w:name w:val="HTML Cite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218CC"/>
    <w:rPr>
      <w:rFonts w:ascii="Consolas" w:hAnsi="Consolas" w:cs="Arial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8CC"/>
    <w:rPr>
      <w:rFonts w:ascii="Consolas" w:hAnsi="Consolas" w:cs="Consolas"/>
      <w:color w:val="000000" w:themeColor="text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218CC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218CC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218CC"/>
    <w:rPr>
      <w:rFonts w:ascii="Arial" w:hAnsi="Arial" w:cs="Arial"/>
      <w:i/>
      <w:iCs/>
    </w:rPr>
  </w:style>
  <w:style w:type="character" w:styleId="Hipervnculo">
    <w:name w:val="Hyperlink"/>
    <w:basedOn w:val="Fuentedeprrafopredeter"/>
    <w:uiPriority w:val="99"/>
    <w:unhideWhenUsed/>
    <w:rsid w:val="00B218CC"/>
    <w:rPr>
      <w:rFonts w:ascii="Arial" w:hAnsi="Arial" w:cs="Arial"/>
      <w:color w:val="F7B61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18CC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218CC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218CC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218CC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218CC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218CC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218CC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218CC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218CC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218C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B218CC"/>
    <w:rPr>
      <w:rFonts w:ascii="Arial" w:hAnsi="Arial" w:cs="Arial"/>
      <w:i/>
      <w:iCs/>
      <w:color w:val="3038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B218CC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8CC"/>
    <w:rPr>
      <w:rFonts w:ascii="Arial" w:hAnsi="Arial" w:cs="Arial"/>
      <w:i/>
      <w:iCs/>
      <w:color w:val="303848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B218CC"/>
    <w:rPr>
      <w:rFonts w:ascii="Arial" w:hAnsi="Arial" w:cs="Arial"/>
      <w:b/>
      <w:bCs/>
      <w:smallCaps/>
      <w:color w:val="30384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218C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218C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218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218CC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B218C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218C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218C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218C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218CC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218CC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218CC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218CC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218CC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218CC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218C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218C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218C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218C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218C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218CC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218CC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218CC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218C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218C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B218C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218CC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218CC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218C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218CC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218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218CC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218CC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218C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218C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218CC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218C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218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218CC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218CC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218CC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218CC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218CC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218CC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21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8CC"/>
    <w:rPr>
      <w:rFonts w:ascii="Consolas" w:hAnsi="Consolas" w:cs="Consolas"/>
      <w:color w:val="000000" w:themeColor="text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218C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21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218CC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218C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218C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2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218CC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21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218CC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inespaciado">
    <w:name w:val="No Spacing"/>
    <w:uiPriority w:val="1"/>
    <w:semiHidden/>
    <w:qFormat/>
    <w:rsid w:val="00B218CC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218CC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B218C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218C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Nmerodepgina">
    <w:name w:val="page number"/>
    <w:basedOn w:val="Fuentedeprrafopredeter"/>
    <w:uiPriority w:val="99"/>
    <w:semiHidden/>
    <w:unhideWhenUsed/>
    <w:rsid w:val="00B218CC"/>
    <w:rPr>
      <w:rFonts w:ascii="Arial" w:hAnsi="Arial" w:cs="Arial"/>
    </w:rPr>
  </w:style>
  <w:style w:type="table" w:styleId="Tablanormal1">
    <w:name w:val="Plain Table 1"/>
    <w:basedOn w:val="Tablanormal"/>
    <w:uiPriority w:val="41"/>
    <w:rsid w:val="00B218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218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218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218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218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8C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8CC"/>
    <w:rPr>
      <w:rFonts w:ascii="Consolas" w:hAnsi="Consolas" w:cs="Consolas"/>
      <w:color w:val="000000" w:themeColor="text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B218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218CC"/>
    <w:rPr>
      <w:rFonts w:ascii="Arial" w:hAnsi="Arial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218CC"/>
  </w:style>
  <w:style w:type="character" w:customStyle="1" w:styleId="SaludoCar">
    <w:name w:val="Saludo Car"/>
    <w:basedOn w:val="Fuentedeprrafopredeter"/>
    <w:link w:val="Saludo"/>
    <w:uiPriority w:val="99"/>
    <w:semiHidden/>
    <w:rsid w:val="00B218CC"/>
    <w:rPr>
      <w:rFonts w:ascii="Arial" w:hAnsi="Arial" w:cs="Arial"/>
      <w:color w:val="000000" w:themeColor="text1"/>
    </w:rPr>
  </w:style>
  <w:style w:type="paragraph" w:styleId="Firma">
    <w:name w:val="Signature"/>
    <w:basedOn w:val="Normal"/>
    <w:link w:val="FirmaCar"/>
    <w:uiPriority w:val="99"/>
    <w:semiHidden/>
    <w:unhideWhenUsed/>
    <w:rsid w:val="00B218C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18CC"/>
    <w:rPr>
      <w:rFonts w:ascii="Arial" w:hAnsi="Arial" w:cs="Arial"/>
      <w:color w:val="000000" w:themeColor="text1"/>
    </w:rPr>
  </w:style>
  <w:style w:type="character" w:styleId="Hipervnculointeligente">
    <w:name w:val="Smart Hyperlink"/>
    <w:basedOn w:val="Fuentedeprrafopredeter"/>
    <w:uiPriority w:val="99"/>
    <w:semiHidden/>
    <w:unhideWhenUsed/>
    <w:rsid w:val="00B218CC"/>
    <w:rPr>
      <w:rFonts w:ascii="Arial" w:hAnsi="Arial" w:cs="Arial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B218CC"/>
    <w:rPr>
      <w:rFonts w:ascii="Arial" w:hAnsi="Arial" w:cs="Arial"/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B218CC"/>
    <w:rPr>
      <w:rFonts w:ascii="Arial" w:hAnsi="Arial" w:cs="Arial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B218CC"/>
    <w:rPr>
      <w:rFonts w:ascii="Arial" w:hAnsi="Arial" w:cs="Arial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218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218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218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218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218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218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218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218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218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218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218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218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218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21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218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218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218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218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B21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218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218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218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218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218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218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218CC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218CC"/>
  </w:style>
  <w:style w:type="table" w:styleId="Tablaprofesional">
    <w:name w:val="Table Professional"/>
    <w:basedOn w:val="Tablanormal"/>
    <w:uiPriority w:val="99"/>
    <w:semiHidden/>
    <w:unhideWhenUsed/>
    <w:rsid w:val="00B218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218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218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218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218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218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218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218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218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218CC"/>
    <w:pPr>
      <w:spacing w:before="120"/>
    </w:pPr>
    <w:rPr>
      <w:rFonts w:ascii="Georgia" w:eastAsiaTheme="majorEastAsia" w:hAnsi="Georgia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218C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218CC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218CC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218CC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218CC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218CC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218CC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218CC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218CC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218CC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B218CC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2023-01-03T00:25:00Z</dcterms:created>
  <dcterms:modified xsi:type="dcterms:W3CDTF">2023-03-14T06:16:00Z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